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1A98D997" w:rsidR="00453B12" w:rsidRPr="00C11589" w:rsidRDefault="00453B12" w:rsidP="00453B12">
      <w:pPr>
        <w:widowControl w:val="0"/>
        <w:tabs>
          <w:tab w:val="right" w:pos="9639"/>
        </w:tabs>
        <w:spacing w:after="0"/>
        <w:rPr>
          <w:rFonts w:ascii="Arial" w:eastAsia="Times New Roman" w:hAnsi="Arial"/>
          <w:b/>
          <w:bCs/>
          <w:sz w:val="24"/>
          <w:szCs w:val="24"/>
        </w:rPr>
      </w:pPr>
      <w:r w:rsidRPr="00C11589">
        <w:rPr>
          <w:rFonts w:ascii="Arial" w:eastAsia="Times New Roman" w:hAnsi="Arial"/>
          <w:b/>
          <w:bCs/>
          <w:sz w:val="24"/>
          <w:szCs w:val="24"/>
        </w:rPr>
        <w:t>3GPP TSG-RAN WG2 Meeting #12</w:t>
      </w:r>
      <w:r w:rsidR="00FF6BD8">
        <w:rPr>
          <w:rFonts w:ascii="Arial" w:eastAsia="Times New Roman" w:hAnsi="Arial"/>
          <w:b/>
          <w:bCs/>
          <w:sz w:val="24"/>
          <w:szCs w:val="24"/>
        </w:rPr>
        <w:t>5</w:t>
      </w:r>
      <w:r w:rsidRPr="00C11589">
        <w:rPr>
          <w:rFonts w:ascii="Arial" w:eastAsia="Times New Roman" w:hAnsi="Arial"/>
          <w:b/>
          <w:bCs/>
          <w:sz w:val="24"/>
          <w:szCs w:val="24"/>
        </w:rPr>
        <w:t xml:space="preserve">                                    </w:t>
      </w:r>
      <w:r w:rsidRPr="00C11589">
        <w:rPr>
          <w:rFonts w:ascii="Arial" w:eastAsia="Times New Roman" w:hAnsi="Arial"/>
          <w:b/>
          <w:bCs/>
          <w:sz w:val="24"/>
          <w:szCs w:val="24"/>
        </w:rPr>
        <w:tab/>
        <w:t>R2-2</w:t>
      </w:r>
      <w:r w:rsidR="00B94363">
        <w:rPr>
          <w:rFonts w:ascii="Arial" w:eastAsia="Times New Roman" w:hAnsi="Arial"/>
          <w:b/>
          <w:bCs/>
          <w:sz w:val="24"/>
          <w:szCs w:val="24"/>
        </w:rPr>
        <w:t>400852</w:t>
      </w:r>
    </w:p>
    <w:p w14:paraId="3CF0036C" w14:textId="2AA604D9" w:rsidR="00453B12" w:rsidRDefault="00FF6BD8" w:rsidP="00453B1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Athens, Greece</w:t>
      </w:r>
      <w:r w:rsidR="00A14473" w:rsidRPr="00A14473">
        <w:rPr>
          <w:rFonts w:ascii="Arial" w:eastAsia="Times New Roman" w:hAnsi="Arial"/>
          <w:b/>
          <w:bCs/>
          <w:sz w:val="24"/>
          <w:szCs w:val="24"/>
        </w:rPr>
        <w:t xml:space="preserve">: </w:t>
      </w:r>
      <w:r>
        <w:rPr>
          <w:rFonts w:ascii="Arial" w:eastAsia="Times New Roman" w:hAnsi="Arial"/>
          <w:b/>
          <w:bCs/>
          <w:sz w:val="24"/>
          <w:szCs w:val="24"/>
        </w:rPr>
        <w:t>February</w:t>
      </w:r>
      <w:r w:rsidR="00A14473" w:rsidRPr="00A14473">
        <w:rPr>
          <w:rFonts w:ascii="Arial" w:eastAsia="Times New Roman" w:hAnsi="Arial"/>
          <w:b/>
          <w:bCs/>
          <w:sz w:val="24"/>
          <w:szCs w:val="24"/>
        </w:rPr>
        <w:t xml:space="preserve"> </w:t>
      </w:r>
      <w:r>
        <w:rPr>
          <w:rFonts w:ascii="Arial" w:eastAsia="Times New Roman" w:hAnsi="Arial"/>
          <w:b/>
          <w:bCs/>
          <w:sz w:val="24"/>
          <w:szCs w:val="24"/>
        </w:rPr>
        <w:t xml:space="preserve">26 </w:t>
      </w:r>
      <w:r w:rsidR="00167EED">
        <w:rPr>
          <w:rFonts w:ascii="Arial" w:eastAsia="Times New Roman" w:hAnsi="Arial"/>
          <w:b/>
          <w:bCs/>
          <w:sz w:val="24"/>
          <w:szCs w:val="24"/>
        </w:rPr>
        <w:t xml:space="preserve">– March </w:t>
      </w:r>
      <w:r w:rsidR="00A14473" w:rsidRPr="00A14473">
        <w:rPr>
          <w:rFonts w:ascii="Arial" w:eastAsia="Times New Roman" w:hAnsi="Arial"/>
          <w:b/>
          <w:bCs/>
          <w:sz w:val="24"/>
          <w:szCs w:val="24"/>
        </w:rPr>
        <w:t>1, 202</w:t>
      </w:r>
      <w:r w:rsidR="00167EED">
        <w:rPr>
          <w:rFonts w:ascii="Arial" w:eastAsia="Times New Roman" w:hAnsi="Arial"/>
          <w:b/>
          <w:bCs/>
          <w:sz w:val="24"/>
          <w:szCs w:val="24"/>
        </w:rPr>
        <w:t>4</w:t>
      </w:r>
      <w:r w:rsidR="00A14473" w:rsidRPr="00A14473">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4537FA1"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7.7.</w:t>
      </w:r>
      <w:r w:rsidR="00281527">
        <w:rPr>
          <w:rFonts w:ascii="Arial" w:eastAsia="MS Mincho" w:hAnsi="Arial" w:cs="Arial"/>
          <w:b/>
          <w:bCs/>
          <w:sz w:val="24"/>
        </w:rPr>
        <w:t>3</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56965DC"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64588">
        <w:rPr>
          <w:rFonts w:ascii="Arial" w:eastAsia="Times New Roman" w:hAnsi="Arial" w:cs="Arial"/>
          <w:b/>
          <w:bCs/>
          <w:sz w:val="24"/>
        </w:rPr>
        <w:t xml:space="preserve">RIL </w:t>
      </w:r>
      <w:r w:rsidR="008776B3">
        <w:rPr>
          <w:rFonts w:ascii="Arial" w:eastAsia="Times New Roman" w:hAnsi="Arial" w:cs="Arial"/>
          <w:b/>
          <w:bCs/>
          <w:sz w:val="24"/>
        </w:rPr>
        <w:t>Q571 and H</w:t>
      </w:r>
      <w:r w:rsidR="009010A2">
        <w:rPr>
          <w:rFonts w:ascii="Arial" w:eastAsia="Times New Roman" w:hAnsi="Arial" w:cs="Arial"/>
          <w:b/>
          <w:bCs/>
          <w:sz w:val="24"/>
        </w:rPr>
        <w:t>792</w:t>
      </w:r>
      <w:r w:rsidR="00C64588">
        <w:rPr>
          <w:rFonts w:ascii="Arial" w:eastAsia="Times New Roman" w:hAnsi="Arial" w:cs="Arial"/>
          <w:b/>
          <w:bCs/>
          <w:sz w:val="24"/>
        </w:rPr>
        <w:t xml:space="preserve"> on</w:t>
      </w:r>
      <w:r w:rsidR="008776B3">
        <w:rPr>
          <w:rFonts w:ascii="Arial" w:eastAsia="Times New Roman" w:hAnsi="Arial" w:cs="Arial"/>
          <w:b/>
          <w:bCs/>
          <w:sz w:val="24"/>
        </w:rPr>
        <w:t xml:space="preserve"> issue of</w:t>
      </w:r>
      <w:r w:rsidR="008B2A7B">
        <w:rPr>
          <w:rFonts w:ascii="Arial" w:eastAsia="Times New Roman" w:hAnsi="Arial" w:cs="Arial"/>
          <w:b/>
          <w:bCs/>
          <w:sz w:val="24"/>
        </w:rPr>
        <w:t xml:space="preserve"> serving s</w:t>
      </w:r>
      <w:r w:rsidR="00F7407D">
        <w:rPr>
          <w:rFonts w:ascii="Arial" w:eastAsia="Times New Roman" w:hAnsi="Arial" w:cs="Arial"/>
          <w:b/>
          <w:bCs/>
          <w:sz w:val="24"/>
        </w:rPr>
        <w:t xml:space="preserve">atellite </w:t>
      </w:r>
      <w:r w:rsidR="008B2A7B">
        <w:rPr>
          <w:rFonts w:ascii="Arial" w:eastAsia="Times New Roman" w:hAnsi="Arial" w:cs="Arial"/>
          <w:b/>
          <w:bCs/>
          <w:sz w:val="24"/>
        </w:rPr>
        <w:t>change</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709C27CB" w14:textId="488F09C7" w:rsidR="004B6A20" w:rsidRDefault="004B6A20" w:rsidP="00BC4C81">
      <w:pPr>
        <w:pStyle w:val="B1"/>
        <w:ind w:left="0" w:firstLine="0"/>
      </w:pPr>
      <w:r>
        <w:t>When serving satellite changes</w:t>
      </w:r>
      <w:r w:rsidR="00DE6A6A">
        <w:t xml:space="preserve"> but </w:t>
      </w:r>
      <w:r>
        <w:t>the RRC configuration remains same,</w:t>
      </w:r>
      <w:r w:rsidR="00DE6A6A">
        <w:t xml:space="preserve"> some configuration such as propagation delay difference</w:t>
      </w:r>
      <w:r w:rsidR="00F039A2">
        <w:t xml:space="preserve"> report configuration and serving cell measurement configuration</w:t>
      </w:r>
      <w:r w:rsidR="009C52E2">
        <w:t xml:space="preserve"> that involves the measurement of serving satellite</w:t>
      </w:r>
      <w:r w:rsidR="00F039A2">
        <w:t xml:space="preserve"> may need </w:t>
      </w:r>
      <w:r w:rsidR="00701D46">
        <w:t>to look at for avoiding any potential confusion</w:t>
      </w:r>
      <w:r w:rsidR="009C52E2">
        <w:t xml:space="preserve">. In this </w:t>
      </w:r>
      <w:r w:rsidR="006E4B17">
        <w:t>document we address this issue raised by RIL Q571 and H792.</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69F649E2" w14:textId="097F532E" w:rsidR="00DD434C" w:rsidRPr="00DD434C" w:rsidRDefault="00DD434C" w:rsidP="00453B12">
      <w:pPr>
        <w:rPr>
          <w:b/>
          <w:bCs/>
          <w:u w:val="single"/>
        </w:rPr>
      </w:pPr>
      <w:r w:rsidRPr="00DD434C">
        <w:rPr>
          <w:b/>
          <w:bCs/>
          <w:u w:val="single"/>
        </w:rPr>
        <w:t>RIL Q571</w:t>
      </w:r>
    </w:p>
    <w:p w14:paraId="64B35171" w14:textId="628A2D3C" w:rsidR="000B4525" w:rsidRDefault="000B4525" w:rsidP="00453B12">
      <w:r>
        <w:t>As described in TS 38.331, when the UE performs satellite switch with resync, the UE only needs to update the RTT with new satellite SIB19 and restore the UL synchronization with the target satellite. The RRC configurations such as SMTC configuration, measurement report configuration and propagation delay difference report configuration will remain same.</w:t>
      </w:r>
    </w:p>
    <w:tbl>
      <w:tblPr>
        <w:tblStyle w:val="TableGrid"/>
        <w:tblW w:w="0" w:type="auto"/>
        <w:tblLook w:val="04A0" w:firstRow="1" w:lastRow="0" w:firstColumn="1" w:lastColumn="0" w:noHBand="0" w:noVBand="1"/>
      </w:tblPr>
      <w:tblGrid>
        <w:gridCol w:w="9319"/>
      </w:tblGrid>
      <w:tr w:rsidR="00CB3C4B" w14:paraId="4C158D9D" w14:textId="77777777" w:rsidTr="00CB3C4B">
        <w:tc>
          <w:tcPr>
            <w:tcW w:w="9319" w:type="dxa"/>
          </w:tcPr>
          <w:p w14:paraId="71E6A2F0" w14:textId="77777777" w:rsidR="00CB3C4B" w:rsidRDefault="00CB3C4B" w:rsidP="00CB3C4B">
            <w:pPr>
              <w:pStyle w:val="Heading3"/>
            </w:pPr>
            <w:bookmarkStart w:id="0" w:name="_Toc156130027"/>
            <w:r>
              <w:t>5.7.19</w:t>
            </w:r>
            <w:r>
              <w:tab/>
              <w:t>Satellite switch with re-synchronization in RRC_CONNECTED</w:t>
            </w:r>
            <w:bookmarkEnd w:id="0"/>
          </w:p>
          <w:p w14:paraId="3805C866" w14:textId="77777777" w:rsidR="00CB3C4B" w:rsidRDefault="00CB3C4B" w:rsidP="00CB3C4B">
            <w:r>
              <w:t>The UE shall:</w:t>
            </w:r>
          </w:p>
          <w:p w14:paraId="50E5CA98" w14:textId="77777777" w:rsidR="00CB3C4B" w:rsidRDefault="00CB3C4B" w:rsidP="00CB3C4B">
            <w:pPr>
              <w:pStyle w:val="B1"/>
            </w:pPr>
            <w:r>
              <w:t>1&gt;</w:t>
            </w:r>
            <w:r>
              <w:tab/>
              <w:t xml:space="preserve">stop timer T430 if </w:t>
            </w:r>
            <w:proofErr w:type="gramStart"/>
            <w:r>
              <w:t>running;</w:t>
            </w:r>
            <w:proofErr w:type="gramEnd"/>
          </w:p>
          <w:p w14:paraId="1A9A0562" w14:textId="77777777" w:rsidR="00CB3C4B" w:rsidRDefault="00CB3C4B" w:rsidP="00CB3C4B">
            <w:pPr>
              <w:pStyle w:val="B1"/>
            </w:pPr>
            <w:r>
              <w:t>1&gt;</w:t>
            </w:r>
            <w:r>
              <w:tab/>
              <w:t>inform lower layers that UL synchronisation is lost due to satellite switch with re-</w:t>
            </w:r>
            <w:proofErr w:type="gramStart"/>
            <w:r>
              <w:t>synchronization;</w:t>
            </w:r>
            <w:proofErr w:type="gramEnd"/>
          </w:p>
          <w:p w14:paraId="21CD441D" w14:textId="77777777" w:rsidR="00CB3C4B" w:rsidRDefault="00CB3C4B" w:rsidP="00CB3C4B">
            <w:pPr>
              <w:pStyle w:val="B1"/>
            </w:pPr>
            <w:r>
              <w:t>1&gt;</w:t>
            </w:r>
            <w:r>
              <w:tab/>
              <w:t xml:space="preserve">start re-synchronising to the DL of the </w:t>
            </w:r>
            <w:proofErr w:type="spellStart"/>
            <w:r>
              <w:t>SpCell</w:t>
            </w:r>
            <w:proofErr w:type="spellEnd"/>
            <w:r>
              <w:t xml:space="preserve"> served by the satellite indicated by </w:t>
            </w:r>
            <w:proofErr w:type="spellStart"/>
            <w:r>
              <w:rPr>
                <w:i/>
                <w:iCs/>
              </w:rPr>
              <w:t>ntn</w:t>
            </w:r>
            <w:proofErr w:type="spellEnd"/>
            <w:r>
              <w:rPr>
                <w:i/>
                <w:iCs/>
              </w:rPr>
              <w:t>-Config</w:t>
            </w:r>
            <w:r>
              <w:t xml:space="preserve"> in </w:t>
            </w:r>
            <w:proofErr w:type="spellStart"/>
            <w:proofErr w:type="gramStart"/>
            <w:r>
              <w:rPr>
                <w:i/>
                <w:iCs/>
              </w:rPr>
              <w:t>SatSwitchWithReSync</w:t>
            </w:r>
            <w:proofErr w:type="spellEnd"/>
            <w:r>
              <w:t>;</w:t>
            </w:r>
            <w:proofErr w:type="gramEnd"/>
          </w:p>
          <w:p w14:paraId="5ABAD943" w14:textId="77777777" w:rsidR="00CB3C4B" w:rsidRDefault="00CB3C4B" w:rsidP="00CB3C4B">
            <w:pPr>
              <w:pStyle w:val="B1"/>
            </w:pPr>
            <w:r>
              <w:t>1&gt;</w:t>
            </w:r>
            <w:r>
              <w:tab/>
              <w:t xml:space="preserve">start timer T430 with the timer value set to </w:t>
            </w:r>
            <w:proofErr w:type="spellStart"/>
            <w:r>
              <w:rPr>
                <w:i/>
                <w:iCs/>
              </w:rPr>
              <w:t>ntn-UlSyncValidityDuration</w:t>
            </w:r>
            <w:proofErr w:type="spellEnd"/>
            <w:r>
              <w:t xml:space="preserve"> from the subframe indicated by </w:t>
            </w:r>
            <w:proofErr w:type="spellStart"/>
            <w:r>
              <w:rPr>
                <w:i/>
                <w:iCs/>
              </w:rPr>
              <w:t>epochTime</w:t>
            </w:r>
            <w:proofErr w:type="spellEnd"/>
            <w:r>
              <w:t xml:space="preserve"> in </w:t>
            </w:r>
            <w:proofErr w:type="spellStart"/>
            <w:r>
              <w:rPr>
                <w:i/>
                <w:iCs/>
              </w:rPr>
              <w:t>ntn</w:t>
            </w:r>
            <w:proofErr w:type="spellEnd"/>
            <w:r>
              <w:rPr>
                <w:i/>
                <w:iCs/>
              </w:rPr>
              <w:t>-Config</w:t>
            </w:r>
            <w:r>
              <w:t xml:space="preserve"> in </w:t>
            </w:r>
            <w:proofErr w:type="spellStart"/>
            <w:proofErr w:type="gramStart"/>
            <w:r>
              <w:rPr>
                <w:i/>
                <w:iCs/>
              </w:rPr>
              <w:t>SatSwitchWithReSync</w:t>
            </w:r>
            <w:proofErr w:type="spellEnd"/>
            <w:r>
              <w:t>;</w:t>
            </w:r>
            <w:proofErr w:type="gramEnd"/>
          </w:p>
          <w:p w14:paraId="4D2DB92E" w14:textId="77777777" w:rsidR="00CB3C4B" w:rsidRDefault="00CB3C4B" w:rsidP="00CB3C4B">
            <w:pPr>
              <w:pStyle w:val="B1"/>
            </w:pPr>
            <w:r>
              <w:t>1&gt;</w:t>
            </w:r>
            <w:r>
              <w:tab/>
              <w:t>inform lower layers when UL synchronisation is obtained.</w:t>
            </w:r>
          </w:p>
          <w:p w14:paraId="3B3A7133" w14:textId="14ECDF20" w:rsidR="00CB3C4B" w:rsidRDefault="00CB3C4B" w:rsidP="00CB3C4B">
            <w:pPr>
              <w:pStyle w:val="Editorsnote"/>
            </w:pPr>
            <w:r>
              <w:t>Editor's Note: FFS whether in the soft-switch scenario a UE can obtain DL synchronization from the target satellite without losing UL synchronization to the source satellite.</w:t>
            </w:r>
          </w:p>
        </w:tc>
      </w:tr>
    </w:tbl>
    <w:p w14:paraId="4573048A" w14:textId="77777777" w:rsidR="000B4525" w:rsidRDefault="000B4525" w:rsidP="00453B12"/>
    <w:p w14:paraId="5F24E030" w14:textId="1BC5655E" w:rsidR="000B4525" w:rsidRDefault="00A42D72" w:rsidP="00453B12">
      <w:r>
        <w:t>Consider the case where UE is configured with propagation delay difference report.</w:t>
      </w:r>
    </w:p>
    <w:tbl>
      <w:tblPr>
        <w:tblStyle w:val="TableGrid"/>
        <w:tblW w:w="0" w:type="auto"/>
        <w:tblLook w:val="04A0" w:firstRow="1" w:lastRow="0" w:firstColumn="1" w:lastColumn="0" w:noHBand="0" w:noVBand="1"/>
      </w:tblPr>
      <w:tblGrid>
        <w:gridCol w:w="9319"/>
      </w:tblGrid>
      <w:tr w:rsidR="00660099" w14:paraId="5131F83B" w14:textId="77777777" w:rsidTr="00660099">
        <w:tc>
          <w:tcPr>
            <w:tcW w:w="9319" w:type="dxa"/>
          </w:tcPr>
          <w:p w14:paraId="050CC801" w14:textId="77777777" w:rsidR="00660099" w:rsidRDefault="00660099" w:rsidP="00660099">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roofErr w:type="gramStart"/>
            <w:r>
              <w:rPr>
                <w:rFonts w:eastAsia="MS Mincho"/>
                <w:lang w:eastAsia="en-US"/>
              </w:rPr>
              <w:t>);</w:t>
            </w:r>
            <w:proofErr w:type="gramEnd"/>
          </w:p>
          <w:p w14:paraId="5661764D" w14:textId="77777777" w:rsidR="00660099" w:rsidRDefault="00660099" w:rsidP="00660099">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74043AB1" w14:textId="77777777" w:rsidR="00660099" w:rsidRDefault="00660099" w:rsidP="00660099">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w:t>
            </w:r>
            <w:r>
              <w:rPr>
                <w:rFonts w:eastAsia="MS Mincho"/>
                <w:lang w:eastAsia="en-US"/>
              </w:rPr>
              <w:lastRenderedPageBreak/>
              <w:t xml:space="preserve">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614C8685" w14:textId="77777777" w:rsidR="00660099" w:rsidRDefault="00660099" w:rsidP="00660099">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21B8FF97" w14:textId="77777777" w:rsidR="00660099" w:rsidRDefault="00660099" w:rsidP="00453B12"/>
        </w:tc>
      </w:tr>
    </w:tbl>
    <w:p w14:paraId="51602D3B" w14:textId="77777777" w:rsidR="00660099" w:rsidRDefault="00660099" w:rsidP="00453B12"/>
    <w:tbl>
      <w:tblPr>
        <w:tblStyle w:val="TableGrid"/>
        <w:tblW w:w="0" w:type="auto"/>
        <w:tblLook w:val="04A0" w:firstRow="1" w:lastRow="0" w:firstColumn="1" w:lastColumn="0" w:noHBand="0" w:noVBand="1"/>
      </w:tblPr>
      <w:tblGrid>
        <w:gridCol w:w="9319"/>
      </w:tblGrid>
      <w:tr w:rsidR="00D67E70" w14:paraId="161BC73B" w14:textId="77777777" w:rsidTr="00D67E70">
        <w:tc>
          <w:tcPr>
            <w:tcW w:w="9319" w:type="dxa"/>
          </w:tcPr>
          <w:p w14:paraId="42B6F168" w14:textId="77777777" w:rsidR="00D67E70" w:rsidRDefault="00D67E70" w:rsidP="00D67E70">
            <w:pPr>
              <w:pStyle w:val="PL"/>
            </w:pPr>
            <w:r>
              <w:t>PropDelayDiffReportConfig-r</w:t>
            </w:r>
            <w:proofErr w:type="gramStart"/>
            <w:r>
              <w:t>17 ::=</w:t>
            </w:r>
            <w:proofErr w:type="gramEnd"/>
            <w:r>
              <w:t xml:space="preserve"> </w:t>
            </w:r>
            <w:r>
              <w:rPr>
                <w:color w:val="993366"/>
              </w:rPr>
              <w:t>SEQUENCE</w:t>
            </w:r>
            <w:r>
              <w:t xml:space="preserve"> {</w:t>
            </w:r>
          </w:p>
          <w:p w14:paraId="7F580DDA" w14:textId="77777777" w:rsidR="00D67E70" w:rsidRDefault="00D67E70" w:rsidP="00D67E70">
            <w:pPr>
              <w:pStyle w:val="PL"/>
            </w:pPr>
            <w:r>
              <w:t xml:space="preserve">    threshPropDelayDiff-r17           </w:t>
            </w:r>
            <w:r>
              <w:rPr>
                <w:color w:val="993366"/>
              </w:rPr>
              <w:t>ENUMERATED</w:t>
            </w:r>
            <w:r>
              <w:t xml:space="preserve"> {ms0dot5, ms1, ms2, ms3, ms4, ms5, ms</w:t>
            </w:r>
            <w:proofErr w:type="gramStart"/>
            <w:r>
              <w:t>6 ,ms</w:t>
            </w:r>
            <w:proofErr w:type="gramEnd"/>
            <w:r>
              <w:t>7, ms8, ms9, ms10, spare5,</w:t>
            </w:r>
          </w:p>
          <w:p w14:paraId="701853B0" w14:textId="77777777" w:rsidR="00D67E70" w:rsidRDefault="00D67E70" w:rsidP="00D67E70">
            <w:pPr>
              <w:pStyle w:val="PL"/>
              <w:rPr>
                <w:color w:val="808080"/>
              </w:rPr>
            </w:pPr>
            <w:r>
              <w:t xml:space="preserve">                                                          spare4, spare3, spare2, spare1}                </w:t>
            </w:r>
            <w:proofErr w:type="gramStart"/>
            <w:r>
              <w:rPr>
                <w:color w:val="993366"/>
              </w:rPr>
              <w:t>OPTIONAL</w:t>
            </w:r>
            <w:r>
              <w:t xml:space="preserve">,   </w:t>
            </w:r>
            <w:proofErr w:type="gramEnd"/>
            <w:r>
              <w:rPr>
                <w:color w:val="808080"/>
              </w:rPr>
              <w:t>-- Need M</w:t>
            </w:r>
          </w:p>
          <w:p w14:paraId="704F6B90" w14:textId="77777777" w:rsidR="00D67E70" w:rsidRDefault="00D67E70" w:rsidP="00D67E70">
            <w:pPr>
              <w:pStyle w:val="PL"/>
              <w:rPr>
                <w:color w:val="808080"/>
              </w:rPr>
            </w:pPr>
            <w:r>
              <w:t xml:space="preserve">    neighCellInfoList-r17             </w:t>
            </w:r>
            <w:r>
              <w:rPr>
                <w:color w:val="993366"/>
              </w:rPr>
              <w:t>SEQUENCE</w:t>
            </w:r>
            <w:r>
              <w:t xml:space="preserve"> (</w:t>
            </w:r>
            <w:r>
              <w:rPr>
                <w:color w:val="993366"/>
              </w:rPr>
              <w:t>SIZE</w:t>
            </w:r>
            <w:r>
              <w:t xml:space="preserve"> (</w:t>
            </w:r>
            <w:proofErr w:type="gramStart"/>
            <w:r>
              <w:t>1..</w:t>
            </w:r>
            <w:proofErr w:type="gramEnd"/>
            <w:r>
              <w:t>maxCellNTN-r17))</w:t>
            </w:r>
            <w:r>
              <w:rPr>
                <w:color w:val="993366"/>
              </w:rPr>
              <w:t xml:space="preserve"> OF</w:t>
            </w:r>
            <w:r>
              <w:t xml:space="preserve"> NeighbourCellInfo-r17         </w:t>
            </w:r>
            <w:r>
              <w:rPr>
                <w:color w:val="993366"/>
              </w:rPr>
              <w:t>OPTIONAL</w:t>
            </w:r>
            <w:r>
              <w:t xml:space="preserve">    </w:t>
            </w:r>
            <w:r>
              <w:rPr>
                <w:color w:val="808080"/>
              </w:rPr>
              <w:t>-- Need M</w:t>
            </w:r>
          </w:p>
          <w:p w14:paraId="31DE716B" w14:textId="77777777" w:rsidR="00D67E70" w:rsidRDefault="00D67E70" w:rsidP="00D67E70">
            <w:pPr>
              <w:pStyle w:val="PL"/>
            </w:pPr>
            <w:r>
              <w:t>}</w:t>
            </w:r>
          </w:p>
          <w:p w14:paraId="3DB1E452" w14:textId="77777777" w:rsidR="00D67E70" w:rsidRDefault="00D67E70" w:rsidP="00D67E70">
            <w:pPr>
              <w:pStyle w:val="PL"/>
            </w:pPr>
          </w:p>
          <w:p w14:paraId="6C90FE72" w14:textId="77777777" w:rsidR="00D67E70" w:rsidRDefault="00D67E70" w:rsidP="00D67E70">
            <w:pPr>
              <w:pStyle w:val="PL"/>
            </w:pPr>
            <w:r>
              <w:t>NeighbourCellInfo-r</w:t>
            </w:r>
            <w:proofErr w:type="gramStart"/>
            <w:r>
              <w:t>17  :</w:t>
            </w:r>
            <w:proofErr w:type="gramEnd"/>
            <w:r>
              <w:t xml:space="preserve">:= </w:t>
            </w:r>
            <w:r>
              <w:rPr>
                <w:color w:val="993366"/>
              </w:rPr>
              <w:t>SEQUENCE</w:t>
            </w:r>
            <w:r>
              <w:t xml:space="preserve"> {</w:t>
            </w:r>
          </w:p>
          <w:p w14:paraId="117E4165" w14:textId="77777777" w:rsidR="00D67E70" w:rsidRDefault="00D67E70" w:rsidP="00D67E70">
            <w:pPr>
              <w:pStyle w:val="PL"/>
            </w:pPr>
            <w:r>
              <w:t xml:space="preserve">epochTime-r17                  </w:t>
            </w:r>
            <w:proofErr w:type="spellStart"/>
            <w:r>
              <w:t>EpochTime-r17</w:t>
            </w:r>
            <w:proofErr w:type="spellEnd"/>
            <w:r>
              <w:t>,</w:t>
            </w:r>
          </w:p>
          <w:p w14:paraId="339F7B69" w14:textId="77777777" w:rsidR="00D67E70" w:rsidRDefault="00D67E70" w:rsidP="00D67E70">
            <w:pPr>
              <w:pStyle w:val="PL"/>
            </w:pPr>
            <w:r>
              <w:t xml:space="preserve">ephemerisInfo-r17              </w:t>
            </w:r>
            <w:proofErr w:type="spellStart"/>
            <w:r>
              <w:t>EphemerisInfo-r17</w:t>
            </w:r>
            <w:proofErr w:type="spellEnd"/>
          </w:p>
          <w:p w14:paraId="084E3C12" w14:textId="77777777" w:rsidR="00D67E70" w:rsidRDefault="00D67E70" w:rsidP="00D67E70">
            <w:pPr>
              <w:pStyle w:val="PL"/>
            </w:pPr>
            <w:r>
              <w:t>}</w:t>
            </w:r>
          </w:p>
          <w:p w14:paraId="4736A319" w14:textId="77777777" w:rsidR="00D67E70" w:rsidRDefault="00D67E70" w:rsidP="00453B12"/>
        </w:tc>
      </w:tr>
    </w:tbl>
    <w:p w14:paraId="7BCA480B" w14:textId="77777777" w:rsidR="00D67E70" w:rsidRDefault="00D67E70" w:rsidP="00453B12"/>
    <w:p w14:paraId="7DF323BC" w14:textId="3D7684C5" w:rsidR="00660099" w:rsidRDefault="00D67E70" w:rsidP="00453B12">
      <w:r>
        <w:t>Currently it is not prohibited for the network to configure a target satellite A</w:t>
      </w:r>
      <w:r w:rsidR="00D25EB7">
        <w:t xml:space="preserve"> to be one of the </w:t>
      </w:r>
      <w:proofErr w:type="spellStart"/>
      <w:r w:rsidR="00D25EB7">
        <w:t>neighbor</w:t>
      </w:r>
      <w:proofErr w:type="spellEnd"/>
      <w:r w:rsidR="00D25EB7">
        <w:t xml:space="preserve"> satellite</w:t>
      </w:r>
      <w:r w:rsidR="00B94363">
        <w:t>s</w:t>
      </w:r>
      <w:r w:rsidR="00D25EB7">
        <w:t xml:space="preserve"> in </w:t>
      </w:r>
      <w:r w:rsidR="002D4724">
        <w:t>neighCellInfoList-r17</w:t>
      </w:r>
      <w:r w:rsidR="00D25EB7">
        <w:t xml:space="preserve">, which will </w:t>
      </w:r>
      <w:r w:rsidR="00B94363">
        <w:t>eventually</w:t>
      </w:r>
      <w:r w:rsidR="00D25EB7">
        <w:t xml:space="preserve"> become UE’s new serving satellite</w:t>
      </w:r>
      <w:r w:rsidR="002D4724">
        <w:t xml:space="preserve"> after satellite switch with resync. The potential use case would be for network to determine proper SSB time offset</w:t>
      </w:r>
      <w:r w:rsidR="00B55AB2">
        <w:t xml:space="preserve"> to avoid SSB collisions at UEs.</w:t>
      </w:r>
    </w:p>
    <w:p w14:paraId="1DB3116F" w14:textId="5ECEEFCB" w:rsidR="00B976F4" w:rsidRDefault="00B976F4" w:rsidP="00453B12">
      <w:r>
        <w:t xml:space="preserve">After satellite switch with resync, in this case, the UE’s </w:t>
      </w:r>
      <w:r w:rsidR="00B12935" w:rsidRPr="00B94363">
        <w:rPr>
          <w:i/>
          <w:iCs/>
        </w:rPr>
        <w:t>PropDelayDiffReportConfig-r17</w:t>
      </w:r>
      <w:r w:rsidR="00B12935">
        <w:t xml:space="preserve"> (i.e., </w:t>
      </w:r>
      <w:r w:rsidR="00B12935" w:rsidRPr="00B94363">
        <w:rPr>
          <w:i/>
          <w:iCs/>
        </w:rPr>
        <w:t>neighCellInfoList-r17</w:t>
      </w:r>
      <w:r w:rsidR="00B12935">
        <w:t>) remains same and</w:t>
      </w:r>
      <w:r w:rsidR="003631CC">
        <w:t xml:space="preserve"> one </w:t>
      </w:r>
      <w:r w:rsidR="00C25E55">
        <w:t xml:space="preserve">satellite </w:t>
      </w:r>
      <w:r w:rsidR="003631CC">
        <w:t xml:space="preserve">from the </w:t>
      </w:r>
      <w:r w:rsidR="003631CC" w:rsidRPr="00B94363">
        <w:rPr>
          <w:i/>
          <w:iCs/>
        </w:rPr>
        <w:t>neighCellInfoList-r17</w:t>
      </w:r>
      <w:r w:rsidR="00C25E55">
        <w:t xml:space="preserve"> becomes UE’s new serving satellite</w:t>
      </w:r>
      <w:r w:rsidR="003631CC">
        <w:t xml:space="preserve">. This is clearly the case now at least one PDD report results in value of PDD = 0, this will in turn likely to trigger PDD report. Reporting value of PDD = 0 is </w:t>
      </w:r>
      <w:r w:rsidR="00CB4D23">
        <w:t>un</w:t>
      </w:r>
      <w:r w:rsidR="003631CC">
        <w:t xml:space="preserve">necessary for the UE. In addition, now the new PDD report will include the PDD between one cell from the </w:t>
      </w:r>
      <w:r w:rsidR="003631CC" w:rsidRPr="00B94363">
        <w:rPr>
          <w:i/>
          <w:iCs/>
        </w:rPr>
        <w:t>neighCellInfoList-r17</w:t>
      </w:r>
      <w:r w:rsidR="003631CC">
        <w:t xml:space="preserve"> and other cells from the </w:t>
      </w:r>
      <w:r w:rsidR="003631CC" w:rsidRPr="00B94363">
        <w:rPr>
          <w:i/>
          <w:iCs/>
        </w:rPr>
        <w:t>neighCellInfoList-r17</w:t>
      </w:r>
      <w:r w:rsidR="003631CC">
        <w:t>, this may not be the expected result for the network.</w:t>
      </w:r>
    </w:p>
    <w:p w14:paraId="0ABAF810" w14:textId="10E1C725" w:rsidR="003631CC" w:rsidRDefault="003631CC" w:rsidP="00453B12">
      <w:r>
        <w:t xml:space="preserve">The expected </w:t>
      </w:r>
      <w:r w:rsidR="00CB4D23">
        <w:t>behaviour</w:t>
      </w:r>
      <w:r>
        <w:t xml:space="preserve"> for network is that it provides new </w:t>
      </w:r>
      <w:r w:rsidRPr="00B94363">
        <w:rPr>
          <w:i/>
          <w:iCs/>
        </w:rPr>
        <w:t>PropDelayDiffReportConfig-r17</w:t>
      </w:r>
      <w:r>
        <w:t xml:space="preserve"> to UE after satellite switch with resync. However, UE may trigger PDD immediately after the switch, i.e., before receiving new configuration from the network. Therefore, we think it should be clarified </w:t>
      </w:r>
      <w:r w:rsidR="00F23E84">
        <w:t xml:space="preserve">that </w:t>
      </w:r>
      <w:r>
        <w:t>if PDD is immediately triggered after the satellite switch with resync, it should be reported or cancelled</w:t>
      </w:r>
      <w:r w:rsidR="00B94363">
        <w:t xml:space="preserve"> when PDD = 0 for a </w:t>
      </w:r>
      <w:proofErr w:type="spellStart"/>
      <w:r w:rsidR="00B94363">
        <w:t>neighbor</w:t>
      </w:r>
      <w:proofErr w:type="spellEnd"/>
      <w:r w:rsidR="00B94363">
        <w:t xml:space="preserve"> cell</w:t>
      </w:r>
      <w:r>
        <w:t>.</w:t>
      </w:r>
    </w:p>
    <w:p w14:paraId="4444B1B2" w14:textId="58732BEA" w:rsidR="003631CC" w:rsidRDefault="003631CC" w:rsidP="003631CC">
      <w:pPr>
        <w:pStyle w:val="Proposal"/>
        <w:numPr>
          <w:ilvl w:val="0"/>
          <w:numId w:val="7"/>
        </w:numPr>
        <w:overflowPunct w:val="0"/>
        <w:autoSpaceDE w:val="0"/>
        <w:autoSpaceDN w:val="0"/>
        <w:adjustRightInd w:val="0"/>
        <w:spacing w:before="240" w:after="240" w:line="360" w:lineRule="auto"/>
        <w:contextualSpacing/>
        <w:textAlignment w:val="baseline"/>
      </w:pPr>
      <w:bookmarkStart w:id="1" w:name="_Toc158632087"/>
      <w:bookmarkStart w:id="2" w:name="_Toc158634488"/>
      <w:bookmarkStart w:id="3" w:name="_Toc159169205"/>
      <w:bookmarkStart w:id="4" w:name="_Toc159183825"/>
      <w:r>
        <w:t>Clarify</w:t>
      </w:r>
      <w:r w:rsidR="00F23E84">
        <w:t xml:space="preserve"> that</w:t>
      </w:r>
      <w:r>
        <w:t xml:space="preserve"> if PDD is immediately triggered after the satellite switch with resync</w:t>
      </w:r>
      <w:r w:rsidR="001677D4">
        <w:t xml:space="preserve"> and at least one PDD = 0</w:t>
      </w:r>
      <w:r>
        <w:t xml:space="preserve">, </w:t>
      </w:r>
      <w:r w:rsidR="0049738F">
        <w:t xml:space="preserve">whether </w:t>
      </w:r>
      <w:r>
        <w:t>it should be reported or cancelled as the</w:t>
      </w:r>
      <w:r w:rsidR="0060356D">
        <w:t xml:space="preserve"> serving satellite has changed</w:t>
      </w:r>
      <w:r>
        <w:t>.</w:t>
      </w:r>
      <w:bookmarkEnd w:id="1"/>
      <w:bookmarkEnd w:id="2"/>
      <w:bookmarkEnd w:id="3"/>
      <w:bookmarkEnd w:id="4"/>
    </w:p>
    <w:p w14:paraId="3CADDE5A" w14:textId="61BBA672" w:rsidR="00DD434C" w:rsidRPr="00DD434C" w:rsidRDefault="00DD434C" w:rsidP="00453B12">
      <w:pPr>
        <w:rPr>
          <w:b/>
          <w:bCs/>
          <w:u w:val="single"/>
        </w:rPr>
      </w:pPr>
      <w:r w:rsidRPr="00DD434C">
        <w:rPr>
          <w:b/>
          <w:bCs/>
          <w:u w:val="single"/>
        </w:rPr>
        <w:t>RIL H792</w:t>
      </w:r>
    </w:p>
    <w:p w14:paraId="330474C2" w14:textId="74A6C3AE" w:rsidR="003631CC" w:rsidRDefault="00AE50B5" w:rsidP="00453B12">
      <w:r>
        <w:t>RAN2 has agreed that L3 filter is reset upon satellite switch with resync</w:t>
      </w:r>
      <w:r w:rsidR="00DD434C">
        <w:t xml:space="preserve"> as the filtering based on old satellite measurements may not be useful anymore.</w:t>
      </w:r>
    </w:p>
    <w:p w14:paraId="4248A472" w14:textId="77777777" w:rsidR="00DD434C" w:rsidRPr="00DD434C" w:rsidRDefault="00DD434C" w:rsidP="00DD434C">
      <w:pPr>
        <w:numPr>
          <w:ilvl w:val="0"/>
          <w:numId w:val="19"/>
        </w:numPr>
        <w:rPr>
          <w:i/>
          <w:iCs/>
          <w:lang w:val="en-US"/>
        </w:rPr>
      </w:pPr>
      <w:r w:rsidRPr="00DD434C">
        <w:rPr>
          <w:i/>
          <w:iCs/>
          <w:lang w:val="en-US"/>
        </w:rPr>
        <w:t>During satellite switching procedure, UE should reset the L3 filter for serving cell RRM measurement and RLM, and it’s up to UE implementation (i.e. no RAN2 spec impact).</w:t>
      </w:r>
    </w:p>
    <w:p w14:paraId="736F9DB7" w14:textId="6660421B" w:rsidR="002D4724" w:rsidRDefault="00DD434C" w:rsidP="00453B12">
      <w:r>
        <w:t>Now when the UE is configured with serving cell measurements</w:t>
      </w:r>
      <w:r w:rsidR="004D03B3">
        <w:t xml:space="preserve"> report</w:t>
      </w:r>
      <w:r>
        <w:t xml:space="preserve"> with </w:t>
      </w:r>
      <w:proofErr w:type="spellStart"/>
      <w:r w:rsidR="00230B91" w:rsidRPr="00230B91">
        <w:t>measResultServingMOList</w:t>
      </w:r>
      <w:proofErr w:type="spellEnd"/>
      <w:r w:rsidR="00230B91">
        <w:t>, now question is what to do with the old satellite measurements.</w:t>
      </w:r>
    </w:p>
    <w:p w14:paraId="265541B8" w14:textId="46C30714" w:rsidR="002D4724" w:rsidRDefault="00230B91" w:rsidP="00453B12">
      <w:r>
        <w:t xml:space="preserve">In our view, the RRC configuration does not change but only serving satellite changes. This means </w:t>
      </w:r>
      <w:r w:rsidR="005B683B">
        <w:t xml:space="preserve">the old and new satellite measurements belong to the same serving cell measurement </w:t>
      </w:r>
      <w:proofErr w:type="gramStart"/>
      <w:r w:rsidR="005B683B">
        <w:t>object</w:t>
      </w:r>
      <w:proofErr w:type="gramEnd"/>
      <w:r w:rsidR="005B683B">
        <w:t xml:space="preserve"> but the measurement results of old and new satellite</w:t>
      </w:r>
      <w:r w:rsidR="003809E3">
        <w:t>s</w:t>
      </w:r>
      <w:r w:rsidR="005B683B">
        <w:t xml:space="preserve"> will not be mixed. The measurement result</w:t>
      </w:r>
      <w:r w:rsidR="003809E3">
        <w:t>s</w:t>
      </w:r>
      <w:r w:rsidR="005B683B">
        <w:t xml:space="preserve"> in </w:t>
      </w:r>
      <w:proofErr w:type="spellStart"/>
      <w:r w:rsidR="005B683B" w:rsidRPr="00B94363">
        <w:rPr>
          <w:i/>
          <w:iCs/>
        </w:rPr>
        <w:t>measResultServingMOList</w:t>
      </w:r>
      <w:proofErr w:type="spellEnd"/>
      <w:r w:rsidR="005B683B">
        <w:t xml:space="preserve"> </w:t>
      </w:r>
      <w:r w:rsidR="003809E3">
        <w:t>includes</w:t>
      </w:r>
      <w:r w:rsidR="005B683B">
        <w:t xml:space="preserve"> either the old satellite measurement only </w:t>
      </w:r>
      <w:r w:rsidR="003809E3">
        <w:t xml:space="preserve">or the new satellite measurement only </w:t>
      </w:r>
      <w:r w:rsidR="005B683B">
        <w:t>due to L3 filtering reset.</w:t>
      </w:r>
    </w:p>
    <w:p w14:paraId="4F872812" w14:textId="577B3C1D" w:rsidR="007A7EFD" w:rsidRDefault="00146B2F" w:rsidP="00453B12">
      <w:r>
        <w:lastRenderedPageBreak/>
        <w:t xml:space="preserve">It may be argued that the network may not know exactly when the measurement was taken i.e., before the satellite switch or after the satellite switch. </w:t>
      </w:r>
      <w:r w:rsidR="00200750">
        <w:t xml:space="preserve">The one quick fix is to add a time stamp </w:t>
      </w:r>
      <w:r w:rsidR="00575B3D">
        <w:t>of the latest sample of</w:t>
      </w:r>
      <w:r w:rsidR="00200750">
        <w:t xml:space="preserve"> the measurement result</w:t>
      </w:r>
      <w:r w:rsidR="002040AD">
        <w:t>,</w:t>
      </w:r>
      <w:r w:rsidR="00200750">
        <w:t xml:space="preserve"> but this </w:t>
      </w:r>
      <w:r w:rsidR="00110DCF">
        <w:t>incurs more overhead</w:t>
      </w:r>
      <w:r w:rsidR="002040AD">
        <w:t xml:space="preserve">. </w:t>
      </w:r>
      <w:r w:rsidR="00B94363">
        <w:t>Another</w:t>
      </w:r>
      <w:r w:rsidR="00110DCF">
        <w:t xml:space="preserve"> option is to add indication whether the measurement results of the serving cell were prepared after the satellite switch as below</w:t>
      </w:r>
      <w:r w:rsidR="007A3F98">
        <w:t xml:space="preserve">. </w:t>
      </w:r>
    </w:p>
    <w:tbl>
      <w:tblPr>
        <w:tblStyle w:val="TableGrid"/>
        <w:tblW w:w="0" w:type="auto"/>
        <w:tblLook w:val="04A0" w:firstRow="1" w:lastRow="0" w:firstColumn="1" w:lastColumn="0" w:noHBand="0" w:noVBand="1"/>
      </w:tblPr>
      <w:tblGrid>
        <w:gridCol w:w="9319"/>
      </w:tblGrid>
      <w:tr w:rsidR="007A7EFD" w14:paraId="547D9CDA" w14:textId="77777777" w:rsidTr="007A7EFD">
        <w:tc>
          <w:tcPr>
            <w:tcW w:w="9319" w:type="dxa"/>
          </w:tcPr>
          <w:p w14:paraId="71F73F0B" w14:textId="77777777" w:rsidR="007A7EFD" w:rsidRDefault="007A7EFD" w:rsidP="007A7EFD">
            <w:pPr>
              <w:pStyle w:val="PL"/>
            </w:pPr>
            <w:proofErr w:type="spellStart"/>
            <w:proofErr w:type="gramStart"/>
            <w:r>
              <w:t>MeasResultNR</w:t>
            </w:r>
            <w:proofErr w:type="spellEnd"/>
            <w:r>
              <w:t xml:space="preserve"> ::=</w:t>
            </w:r>
            <w:proofErr w:type="gramEnd"/>
            <w:r>
              <w:t xml:space="preserve">                        </w:t>
            </w:r>
            <w:r>
              <w:rPr>
                <w:color w:val="993366"/>
              </w:rPr>
              <w:t>SEQUENCE</w:t>
            </w:r>
            <w:r>
              <w:t xml:space="preserve"> {</w:t>
            </w:r>
          </w:p>
          <w:p w14:paraId="353A7FC2" w14:textId="77777777" w:rsidR="007A7EFD" w:rsidRDefault="007A7EFD" w:rsidP="007A7EFD">
            <w:pPr>
              <w:pStyle w:val="PL"/>
            </w:pPr>
            <w:r>
              <w:t xml:space="preserve">    </w:t>
            </w:r>
            <w:proofErr w:type="spellStart"/>
            <w:r>
              <w:t>physCellId</w:t>
            </w:r>
            <w:proofErr w:type="spellEnd"/>
            <w:r>
              <w:t xml:space="preserve">                              </w:t>
            </w:r>
            <w:proofErr w:type="spellStart"/>
            <w:r>
              <w:t>PhysCellId</w:t>
            </w:r>
            <w:proofErr w:type="spellEnd"/>
            <w:r>
              <w:t xml:space="preserve">                                                                  </w:t>
            </w:r>
            <w:r>
              <w:rPr>
                <w:color w:val="993366"/>
              </w:rPr>
              <w:t>OPTIONAL</w:t>
            </w:r>
            <w:r>
              <w:t>,</w:t>
            </w:r>
          </w:p>
          <w:p w14:paraId="20440B92" w14:textId="77777777" w:rsidR="007A7EFD" w:rsidRDefault="007A7EFD" w:rsidP="007A7EFD">
            <w:pPr>
              <w:pStyle w:val="PL"/>
            </w:pPr>
            <w:r>
              <w:t xml:space="preserve">    </w:t>
            </w:r>
            <w:proofErr w:type="spellStart"/>
            <w:r>
              <w:t>measResult</w:t>
            </w:r>
            <w:proofErr w:type="spellEnd"/>
            <w:r>
              <w:t xml:space="preserve">                              </w:t>
            </w:r>
            <w:r>
              <w:rPr>
                <w:color w:val="993366"/>
              </w:rPr>
              <w:t>SEQUENCE</w:t>
            </w:r>
            <w:r>
              <w:t xml:space="preserve"> {</w:t>
            </w:r>
          </w:p>
          <w:p w14:paraId="6D7CAE90" w14:textId="77777777" w:rsidR="007A7EFD" w:rsidRDefault="007A7EFD" w:rsidP="007A7EFD">
            <w:pPr>
              <w:pStyle w:val="PL"/>
            </w:pPr>
            <w:r>
              <w:t xml:space="preserve">        </w:t>
            </w:r>
            <w:proofErr w:type="spellStart"/>
            <w:r>
              <w:t>cellResults</w:t>
            </w:r>
            <w:proofErr w:type="spellEnd"/>
            <w:r>
              <w:t xml:space="preserve">                             </w:t>
            </w:r>
            <w:proofErr w:type="gramStart"/>
            <w:r>
              <w:rPr>
                <w:color w:val="993366"/>
              </w:rPr>
              <w:t>SEQUENCE</w:t>
            </w:r>
            <w:r>
              <w:t>{</w:t>
            </w:r>
            <w:proofErr w:type="gramEnd"/>
          </w:p>
          <w:p w14:paraId="6341B1F0" w14:textId="77777777" w:rsidR="007A7EFD" w:rsidRDefault="007A7EFD" w:rsidP="007A7EFD">
            <w:pPr>
              <w:pStyle w:val="PL"/>
            </w:pPr>
            <w:r>
              <w:t xml:space="preserve">            </w:t>
            </w:r>
            <w:proofErr w:type="spellStart"/>
            <w:r>
              <w:t>resultsSSB</w:t>
            </w:r>
            <w:proofErr w:type="spellEnd"/>
            <w:r>
              <w:t xml:space="preserve">-Cell                         </w:t>
            </w:r>
            <w:proofErr w:type="spellStart"/>
            <w:r>
              <w:t>MeasQuantityResults</w:t>
            </w:r>
            <w:proofErr w:type="spellEnd"/>
            <w:r>
              <w:t xml:space="preserve">                                                 </w:t>
            </w:r>
            <w:r>
              <w:rPr>
                <w:color w:val="993366"/>
              </w:rPr>
              <w:t>OPTIONAL</w:t>
            </w:r>
            <w:r>
              <w:t>,</w:t>
            </w:r>
          </w:p>
          <w:p w14:paraId="6A54261E" w14:textId="77777777" w:rsidR="007A7EFD" w:rsidRDefault="007A7EFD" w:rsidP="007A7EFD">
            <w:pPr>
              <w:pStyle w:val="PL"/>
            </w:pPr>
            <w:r>
              <w:t xml:space="preserve">            </w:t>
            </w:r>
            <w:proofErr w:type="spellStart"/>
            <w:r>
              <w:t>resultsCSI</w:t>
            </w:r>
            <w:proofErr w:type="spellEnd"/>
            <w:r>
              <w:t xml:space="preserve">-RS-Cell                      </w:t>
            </w:r>
            <w:proofErr w:type="spellStart"/>
            <w:r>
              <w:t>MeasQuantityResults</w:t>
            </w:r>
            <w:proofErr w:type="spellEnd"/>
            <w:r>
              <w:t xml:space="preserve">                                                 </w:t>
            </w:r>
            <w:r>
              <w:rPr>
                <w:color w:val="993366"/>
              </w:rPr>
              <w:t>OPTIONAL</w:t>
            </w:r>
          </w:p>
          <w:p w14:paraId="39473640" w14:textId="77777777" w:rsidR="007A7EFD" w:rsidRDefault="007A7EFD" w:rsidP="007A7EFD">
            <w:pPr>
              <w:pStyle w:val="PL"/>
            </w:pPr>
            <w:r>
              <w:t xml:space="preserve">        },</w:t>
            </w:r>
          </w:p>
          <w:p w14:paraId="7BF8F78F" w14:textId="77777777" w:rsidR="007A7EFD" w:rsidRDefault="007A7EFD" w:rsidP="007A7EFD">
            <w:pPr>
              <w:pStyle w:val="PL"/>
            </w:pPr>
            <w:r>
              <w:t xml:space="preserve">        </w:t>
            </w:r>
            <w:proofErr w:type="spellStart"/>
            <w:r>
              <w:t>rsIndexResults</w:t>
            </w:r>
            <w:proofErr w:type="spellEnd"/>
            <w:r>
              <w:t xml:space="preserve">                          </w:t>
            </w:r>
            <w:proofErr w:type="gramStart"/>
            <w:r>
              <w:rPr>
                <w:color w:val="993366"/>
              </w:rPr>
              <w:t>SEQUENCE</w:t>
            </w:r>
            <w:r>
              <w:t>{</w:t>
            </w:r>
            <w:proofErr w:type="gramEnd"/>
          </w:p>
          <w:p w14:paraId="193E1FA3" w14:textId="77777777" w:rsidR="007A7EFD" w:rsidRDefault="007A7EFD" w:rsidP="007A7EFD">
            <w:pPr>
              <w:pStyle w:val="PL"/>
            </w:pPr>
            <w:r>
              <w:t xml:space="preserve">            </w:t>
            </w:r>
            <w:proofErr w:type="spellStart"/>
            <w:r>
              <w:t>resultsSSB</w:t>
            </w:r>
            <w:proofErr w:type="spellEnd"/>
            <w:r>
              <w:t xml:space="preserve">-Indexes                      </w:t>
            </w:r>
            <w:proofErr w:type="spellStart"/>
            <w:r>
              <w:t>ResultsPerSSB-IndexList</w:t>
            </w:r>
            <w:proofErr w:type="spellEnd"/>
            <w:r>
              <w:t xml:space="preserve">                                             </w:t>
            </w:r>
            <w:r>
              <w:rPr>
                <w:color w:val="993366"/>
              </w:rPr>
              <w:t>OPTIONAL</w:t>
            </w:r>
            <w:r>
              <w:t>,</w:t>
            </w:r>
          </w:p>
          <w:p w14:paraId="7F507F43" w14:textId="77777777" w:rsidR="007A7EFD" w:rsidRDefault="007A7EFD" w:rsidP="007A7EFD">
            <w:pPr>
              <w:pStyle w:val="PL"/>
            </w:pPr>
            <w:r>
              <w:t xml:space="preserve">            </w:t>
            </w:r>
            <w:proofErr w:type="spellStart"/>
            <w:r>
              <w:t>resultsCSI</w:t>
            </w:r>
            <w:proofErr w:type="spellEnd"/>
            <w:r>
              <w:t xml:space="preserve">-RS-Indexes                   ResultsPerCSI-RS-IndexList                                          </w:t>
            </w:r>
            <w:r>
              <w:rPr>
                <w:color w:val="993366"/>
              </w:rPr>
              <w:t>OPTIONAL</w:t>
            </w:r>
          </w:p>
          <w:p w14:paraId="4E2F1F61" w14:textId="77777777" w:rsidR="007A7EFD" w:rsidRDefault="007A7EFD" w:rsidP="007A7EFD">
            <w:pPr>
              <w:pStyle w:val="PL"/>
            </w:pPr>
            <w:r>
              <w:t xml:space="preserve">        </w:t>
            </w:r>
            <w:proofErr w:type="gramStart"/>
            <w:r>
              <w:t xml:space="preserve">}   </w:t>
            </w:r>
            <w:proofErr w:type="gramEnd"/>
            <w:r>
              <w:t xml:space="preserve">                                                                                                            </w:t>
            </w:r>
            <w:r>
              <w:rPr>
                <w:color w:val="993366"/>
              </w:rPr>
              <w:t>OPTIONAL</w:t>
            </w:r>
          </w:p>
          <w:p w14:paraId="00D3B7C4" w14:textId="77777777" w:rsidR="007A7EFD" w:rsidRDefault="007A7EFD" w:rsidP="007A7EFD">
            <w:pPr>
              <w:pStyle w:val="PL"/>
            </w:pPr>
            <w:r>
              <w:t xml:space="preserve">    },</w:t>
            </w:r>
          </w:p>
          <w:p w14:paraId="553D806A" w14:textId="77777777" w:rsidR="007A7EFD" w:rsidRDefault="007A7EFD" w:rsidP="007A7EFD">
            <w:pPr>
              <w:pStyle w:val="PL"/>
            </w:pPr>
            <w:r>
              <w:t xml:space="preserve">    ...,</w:t>
            </w:r>
          </w:p>
          <w:p w14:paraId="337454C7" w14:textId="77777777" w:rsidR="007A7EFD" w:rsidRDefault="007A7EFD" w:rsidP="007A7EFD">
            <w:pPr>
              <w:pStyle w:val="PL"/>
            </w:pPr>
            <w:r>
              <w:t xml:space="preserve">    [[</w:t>
            </w:r>
          </w:p>
          <w:p w14:paraId="10E51550" w14:textId="77777777" w:rsidR="007A7EFD" w:rsidRDefault="007A7EFD" w:rsidP="007A7EFD">
            <w:pPr>
              <w:pStyle w:val="PL"/>
            </w:pPr>
            <w:r>
              <w:t xml:space="preserve">    </w:t>
            </w:r>
            <w:proofErr w:type="spellStart"/>
            <w:r>
              <w:t>cgi</w:t>
            </w:r>
            <w:proofErr w:type="spellEnd"/>
            <w:r>
              <w:t>-Info                                CGI-</w:t>
            </w:r>
            <w:proofErr w:type="spellStart"/>
            <w:r>
              <w:t>InfoNR</w:t>
            </w:r>
            <w:proofErr w:type="spellEnd"/>
            <w:r>
              <w:t xml:space="preserve">                                                                  </w:t>
            </w:r>
            <w:r>
              <w:rPr>
                <w:color w:val="993366"/>
              </w:rPr>
              <w:t>OPTIONAL</w:t>
            </w:r>
          </w:p>
          <w:p w14:paraId="3F6F4853" w14:textId="77777777" w:rsidR="007A7EFD" w:rsidRDefault="007A7EFD" w:rsidP="007A7EFD">
            <w:pPr>
              <w:pStyle w:val="PL"/>
            </w:pPr>
            <w:r>
              <w:t xml:space="preserve">    ]] ,</w:t>
            </w:r>
          </w:p>
          <w:p w14:paraId="2B365CB7" w14:textId="77777777" w:rsidR="007A7EFD" w:rsidRDefault="007A7EFD" w:rsidP="007A7EFD">
            <w:pPr>
              <w:pStyle w:val="PL"/>
            </w:pPr>
            <w:r>
              <w:t xml:space="preserve">    [[</w:t>
            </w:r>
          </w:p>
          <w:p w14:paraId="5F8F93AC" w14:textId="77777777" w:rsidR="007A7EFD" w:rsidRDefault="007A7EFD" w:rsidP="007A7EFD">
            <w:pPr>
              <w:pStyle w:val="PL"/>
            </w:pPr>
            <w:r>
              <w:t xml:space="preserve">    choCandidate-r17                        </w:t>
            </w:r>
            <w:r>
              <w:rPr>
                <w:color w:val="993366"/>
              </w:rPr>
              <w:t>ENUMERATED</w:t>
            </w:r>
            <w:r>
              <w:t xml:space="preserve"> {</w:t>
            </w:r>
            <w:proofErr w:type="gramStart"/>
            <w:r>
              <w:t xml:space="preserve">true}   </w:t>
            </w:r>
            <w:proofErr w:type="gramEnd"/>
            <w:r>
              <w:t xml:space="preserve">                                                        </w:t>
            </w:r>
            <w:r>
              <w:rPr>
                <w:color w:val="993366"/>
              </w:rPr>
              <w:t>OPTIONAL</w:t>
            </w:r>
            <w:r>
              <w:t>,</w:t>
            </w:r>
          </w:p>
          <w:p w14:paraId="22211A5B" w14:textId="77777777" w:rsidR="007A7EFD" w:rsidRDefault="007A7EFD" w:rsidP="007A7EFD">
            <w:pPr>
              <w:pStyle w:val="PL"/>
              <w:rPr>
                <w:rFonts w:eastAsiaTheme="minorEastAsia"/>
              </w:rPr>
            </w:pPr>
            <w:r>
              <w:t xml:space="preserve">    choConfig-r17                           </w:t>
            </w:r>
            <w:r>
              <w:rPr>
                <w:color w:val="993366"/>
              </w:rPr>
              <w:t>SEQUENCE</w:t>
            </w:r>
            <w:r>
              <w:t xml:space="preserve"> (</w:t>
            </w:r>
            <w:r>
              <w:rPr>
                <w:color w:val="993366"/>
              </w:rPr>
              <w:t>SIZE</w:t>
            </w:r>
            <w:r>
              <w:t xml:space="preserve"> (</w:t>
            </w:r>
            <w:proofErr w:type="gramStart"/>
            <w:r>
              <w:t>1..</w:t>
            </w:r>
            <w:proofErr w:type="gramEnd"/>
            <w:r>
              <w:t>2))</w:t>
            </w:r>
            <w:r>
              <w:rPr>
                <w:color w:val="993366"/>
              </w:rPr>
              <w:t xml:space="preserve"> OF</w:t>
            </w:r>
            <w:r>
              <w:t xml:space="preserve"> CondTriggerConfig-r16                             </w:t>
            </w:r>
            <w:r>
              <w:rPr>
                <w:color w:val="993366"/>
              </w:rPr>
              <w:t>OPTIONAL</w:t>
            </w:r>
            <w:r>
              <w:t>,</w:t>
            </w:r>
          </w:p>
          <w:p w14:paraId="6AFCEBF9" w14:textId="77777777" w:rsidR="007A7EFD" w:rsidRDefault="007A7EFD" w:rsidP="007A7EFD">
            <w:pPr>
              <w:pStyle w:val="PL"/>
            </w:pPr>
            <w:r>
              <w:t xml:space="preserve">    triggeredEvent-r17                      </w:t>
            </w:r>
            <w:r>
              <w:rPr>
                <w:color w:val="993366"/>
              </w:rPr>
              <w:t>SEQUENCE</w:t>
            </w:r>
            <w:r>
              <w:t xml:space="preserve"> {</w:t>
            </w:r>
          </w:p>
          <w:p w14:paraId="03F5A446" w14:textId="77777777" w:rsidR="007A7EFD" w:rsidRDefault="007A7EFD" w:rsidP="007A7EFD">
            <w:pPr>
              <w:pStyle w:val="PL"/>
            </w:pPr>
            <w:r>
              <w:t xml:space="preserve">        timeBetweenEvents-r17                   TimeBetweenEvent-r17                                                    </w:t>
            </w:r>
            <w:r>
              <w:rPr>
                <w:color w:val="993366"/>
              </w:rPr>
              <w:t>OPTIONAL</w:t>
            </w:r>
            <w:r>
              <w:t>,</w:t>
            </w:r>
          </w:p>
          <w:p w14:paraId="01ABCBCE" w14:textId="77777777" w:rsidR="007A7EFD" w:rsidRDefault="007A7EFD" w:rsidP="007A7EFD">
            <w:pPr>
              <w:pStyle w:val="PL"/>
            </w:pPr>
            <w:r>
              <w:t xml:space="preserve">        </w:t>
            </w:r>
            <w:proofErr w:type="spellStart"/>
            <w:r>
              <w:t>firstTriggeredEvent</w:t>
            </w:r>
            <w:proofErr w:type="spellEnd"/>
            <w:r>
              <w:t xml:space="preserve">                     </w:t>
            </w:r>
            <w:r>
              <w:rPr>
                <w:color w:val="993366"/>
              </w:rPr>
              <w:t>ENUMERATED</w:t>
            </w:r>
            <w:r>
              <w:t xml:space="preserve"> {</w:t>
            </w:r>
            <w:proofErr w:type="spellStart"/>
            <w:r>
              <w:t>condFirstEvent</w:t>
            </w:r>
            <w:proofErr w:type="spellEnd"/>
            <w:r>
              <w:t xml:space="preserve">, </w:t>
            </w:r>
            <w:proofErr w:type="spellStart"/>
            <w:proofErr w:type="gramStart"/>
            <w:r>
              <w:t>condSecondEvent</w:t>
            </w:r>
            <w:proofErr w:type="spellEnd"/>
            <w:r>
              <w:t xml:space="preserve">}   </w:t>
            </w:r>
            <w:proofErr w:type="gramEnd"/>
            <w:r>
              <w:t xml:space="preserve">                         </w:t>
            </w:r>
            <w:r>
              <w:rPr>
                <w:color w:val="993366"/>
              </w:rPr>
              <w:t>OPTIONAL</w:t>
            </w:r>
          </w:p>
          <w:p w14:paraId="36B63E0E" w14:textId="77777777" w:rsidR="007A7EFD" w:rsidRDefault="007A7EFD" w:rsidP="007A7EFD">
            <w:pPr>
              <w:pStyle w:val="PL"/>
            </w:pPr>
            <w:r>
              <w:t xml:space="preserve">        </w:t>
            </w:r>
            <w:proofErr w:type="gramStart"/>
            <w:r>
              <w:t xml:space="preserve">}   </w:t>
            </w:r>
            <w:proofErr w:type="gramEnd"/>
            <w:r>
              <w:t xml:space="preserve">                                                                                                            </w:t>
            </w:r>
            <w:r>
              <w:rPr>
                <w:color w:val="993366"/>
              </w:rPr>
              <w:t>OPTIONAL</w:t>
            </w:r>
          </w:p>
          <w:p w14:paraId="08777CFA" w14:textId="25CCB70A" w:rsidR="007A7EFD" w:rsidRPr="00DF6B0D" w:rsidRDefault="007A7EFD" w:rsidP="007A7EFD">
            <w:pPr>
              <w:pStyle w:val="PL"/>
              <w:rPr>
                <w:color w:val="FF0000"/>
              </w:rPr>
            </w:pPr>
            <w:r>
              <w:t xml:space="preserve">    ]]</w:t>
            </w:r>
            <w:r w:rsidR="00DF6B0D" w:rsidRPr="00DF6B0D">
              <w:rPr>
                <w:color w:val="FF0000"/>
              </w:rPr>
              <w:t>,</w:t>
            </w:r>
          </w:p>
          <w:p w14:paraId="3DBEC19B" w14:textId="77777777" w:rsidR="007A7EFD" w:rsidRPr="00DF6B0D" w:rsidRDefault="007A7EFD" w:rsidP="007A7EFD">
            <w:pPr>
              <w:pStyle w:val="PL"/>
              <w:rPr>
                <w:color w:val="FF0000"/>
              </w:rPr>
            </w:pPr>
            <w:r w:rsidRPr="00DF6B0D">
              <w:rPr>
                <w:color w:val="FF0000"/>
              </w:rPr>
              <w:t xml:space="preserve">    [[</w:t>
            </w:r>
          </w:p>
          <w:p w14:paraId="48108B59" w14:textId="0B31A368" w:rsidR="007A7EFD" w:rsidRPr="00110DCF" w:rsidRDefault="007A7EFD" w:rsidP="007A7EFD">
            <w:pPr>
              <w:pStyle w:val="PL"/>
              <w:rPr>
                <w:color w:val="FF0000"/>
              </w:rPr>
            </w:pPr>
            <w:r w:rsidRPr="00110DCF">
              <w:rPr>
                <w:color w:val="FF0000"/>
              </w:rPr>
              <w:t xml:space="preserve">    afterSatelliteSwitch-r1</w:t>
            </w:r>
            <w:r w:rsidR="00110DCF" w:rsidRPr="00110DCF">
              <w:rPr>
                <w:color w:val="FF0000"/>
              </w:rPr>
              <w:t>8</w:t>
            </w:r>
            <w:r w:rsidRPr="00110DCF">
              <w:rPr>
                <w:color w:val="FF0000"/>
              </w:rPr>
              <w:t xml:space="preserve">                        ENUMERATED {</w:t>
            </w:r>
            <w:proofErr w:type="gramStart"/>
            <w:r w:rsidRPr="00110DCF">
              <w:rPr>
                <w:color w:val="FF0000"/>
              </w:rPr>
              <w:t xml:space="preserve">true}   </w:t>
            </w:r>
            <w:proofErr w:type="gramEnd"/>
            <w:r w:rsidRPr="00110DCF">
              <w:rPr>
                <w:color w:val="FF0000"/>
              </w:rPr>
              <w:t xml:space="preserve">                                                        OPTIONAL</w:t>
            </w:r>
          </w:p>
          <w:p w14:paraId="5DB4BBB9" w14:textId="42B25E7B" w:rsidR="007A7EFD" w:rsidRPr="00110DCF" w:rsidRDefault="007A7EFD" w:rsidP="007A7EFD">
            <w:pPr>
              <w:pStyle w:val="PL"/>
              <w:rPr>
                <w:color w:val="FF0000"/>
              </w:rPr>
            </w:pPr>
            <w:r w:rsidRPr="00110DCF">
              <w:rPr>
                <w:color w:val="FF0000"/>
              </w:rPr>
              <w:t xml:space="preserve">    ]]  </w:t>
            </w:r>
          </w:p>
          <w:p w14:paraId="6B023DC9" w14:textId="77777777" w:rsidR="007A7EFD" w:rsidRDefault="007A7EFD" w:rsidP="007A7EFD">
            <w:pPr>
              <w:pStyle w:val="PL"/>
            </w:pPr>
            <w:r>
              <w:t>}</w:t>
            </w:r>
          </w:p>
          <w:p w14:paraId="5865CD30" w14:textId="77777777" w:rsidR="007A7EFD" w:rsidRDefault="007A7EFD" w:rsidP="00453B12"/>
        </w:tc>
      </w:tr>
    </w:tbl>
    <w:p w14:paraId="07046C6D" w14:textId="77777777" w:rsidR="00110DCF" w:rsidRDefault="00110DCF" w:rsidP="00453B12"/>
    <w:p w14:paraId="09D597A0" w14:textId="4643A64A" w:rsidR="00146B2F" w:rsidRDefault="00110DCF" w:rsidP="00453B12">
      <w:r>
        <w:t>However, w</w:t>
      </w:r>
      <w:r w:rsidR="007A3F98">
        <w:t xml:space="preserve">e think the old serving cell results of </w:t>
      </w:r>
      <w:r>
        <w:t>the</w:t>
      </w:r>
      <w:r w:rsidR="00200750">
        <w:t xml:space="preserve"> satellite</w:t>
      </w:r>
      <w:r>
        <w:t xml:space="preserve"> that is </w:t>
      </w:r>
      <w:r w:rsidR="00B94363">
        <w:t>gone</w:t>
      </w:r>
      <w:r w:rsidR="00200750">
        <w:t xml:space="preserve"> may not be useful for link adaptation</w:t>
      </w:r>
      <w:r>
        <w:t xml:space="preserve"> and can be discarded.</w:t>
      </w:r>
      <w:r w:rsidR="00A40DAF">
        <w:t xml:space="preserve"> At this point what network needs is the</w:t>
      </w:r>
      <w:r w:rsidR="00B94363">
        <w:t xml:space="preserve"> fresh</w:t>
      </w:r>
      <w:r w:rsidR="00A40DAF">
        <w:t xml:space="preserve"> measurement of current serving satellite.</w:t>
      </w:r>
    </w:p>
    <w:p w14:paraId="18DD8ABD" w14:textId="67A7A15B" w:rsidR="00575B3D" w:rsidRDefault="00575B3D" w:rsidP="0049738F">
      <w:pPr>
        <w:pStyle w:val="Proposal"/>
        <w:numPr>
          <w:ilvl w:val="0"/>
          <w:numId w:val="7"/>
        </w:numPr>
        <w:overflowPunct w:val="0"/>
        <w:autoSpaceDE w:val="0"/>
        <w:autoSpaceDN w:val="0"/>
        <w:adjustRightInd w:val="0"/>
        <w:spacing w:before="240" w:after="240" w:line="360" w:lineRule="auto"/>
        <w:contextualSpacing/>
        <w:textAlignment w:val="baseline"/>
      </w:pPr>
      <w:bookmarkStart w:id="5" w:name="_Toc158632088"/>
      <w:bookmarkStart w:id="6" w:name="_Toc158634489"/>
      <w:bookmarkStart w:id="7" w:name="_Toc159169206"/>
      <w:bookmarkStart w:id="8" w:name="_Toc159183826"/>
      <w:r>
        <w:t xml:space="preserve">After satellite switch with sync, </w:t>
      </w:r>
      <w:bookmarkEnd w:id="5"/>
      <w:r w:rsidR="00A40DAF">
        <w:t>the UE reports only the serving cell measurement associated with the new satellite.</w:t>
      </w:r>
      <w:bookmarkEnd w:id="6"/>
      <w:bookmarkEnd w:id="7"/>
      <w:bookmarkEnd w:id="8"/>
      <w:r>
        <w:t xml:space="preserve"> </w:t>
      </w: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06404202" w14:textId="77777777" w:rsidR="001677D4" w:rsidRDefault="00A81919">
      <w:pPr>
        <w:pStyle w:val="TOC1"/>
        <w:tabs>
          <w:tab w:val="left" w:pos="1320"/>
        </w:tabs>
        <w:rPr>
          <w:rFonts w:asciiTheme="minorHAnsi" w:eastAsiaTheme="minorEastAsia" w:hAnsiTheme="minorHAnsi" w:cstheme="minorBidi"/>
          <w:kern w:val="2"/>
          <w:szCs w:val="22"/>
          <w:lang w:val="en-US"/>
          <w14:ligatures w14:val="standardContextual"/>
        </w:rPr>
      </w:pPr>
      <w:r>
        <w:fldChar w:fldCharType="begin"/>
      </w:r>
      <w:r>
        <w:instrText xml:space="preserve"> TOC \n \t "Proposal,1,Observation,1" </w:instrText>
      </w:r>
      <w:r>
        <w:fldChar w:fldCharType="separate"/>
      </w:r>
      <w:r w:rsidR="001677D4">
        <w:t>Proposal 1</w:t>
      </w:r>
      <w:r w:rsidR="001677D4">
        <w:rPr>
          <w:rFonts w:asciiTheme="minorHAnsi" w:eastAsiaTheme="minorEastAsia" w:hAnsiTheme="minorHAnsi" w:cstheme="minorBidi"/>
          <w:kern w:val="2"/>
          <w:szCs w:val="22"/>
          <w:lang w:val="en-US"/>
          <w14:ligatures w14:val="standardContextual"/>
        </w:rPr>
        <w:tab/>
      </w:r>
      <w:r w:rsidR="001677D4">
        <w:t>Clarify that if PDD is immediately triggered after the satellite switch with resync and at least one PDD = 0, whether it should be reported or cancelled as the serving satellite has changed.</w:t>
      </w:r>
    </w:p>
    <w:p w14:paraId="6A30F5B4" w14:textId="77777777" w:rsidR="001677D4" w:rsidRDefault="001677D4">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After satellite switch with sync, the UE reports only the serving cell measurement associated with the new satellite.</w:t>
      </w:r>
    </w:p>
    <w:p w14:paraId="5A1FAD7F" w14:textId="734EF652" w:rsidR="00453B12" w:rsidRDefault="00A81919" w:rsidP="00453B12">
      <w:r>
        <w:rPr>
          <w:noProof/>
          <w:sz w:val="22"/>
        </w:rPr>
        <w:fldChar w:fldCharType="end"/>
      </w:r>
    </w:p>
    <w:p w14:paraId="001E010A" w14:textId="77777777" w:rsidR="00FC6AE7" w:rsidRDefault="00FC6AE7"/>
    <w:sectPr w:rsidR="00FC6AE7" w:rsidSect="007F55A3">
      <w:footerReference w:type="default" r:id="rId10"/>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665F" w14:textId="77777777" w:rsidR="004F2903" w:rsidRDefault="004F2903">
      <w:pPr>
        <w:spacing w:after="0"/>
      </w:pPr>
      <w:r>
        <w:separator/>
      </w:r>
    </w:p>
  </w:endnote>
  <w:endnote w:type="continuationSeparator" w:id="0">
    <w:p w14:paraId="3FAE2B6C" w14:textId="77777777" w:rsidR="004F2903" w:rsidRDefault="004F2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17BD" w14:textId="77777777" w:rsidR="004F2903" w:rsidRDefault="004F2903">
      <w:pPr>
        <w:spacing w:after="0"/>
      </w:pPr>
      <w:r>
        <w:separator/>
      </w:r>
    </w:p>
  </w:footnote>
  <w:footnote w:type="continuationSeparator" w:id="0">
    <w:p w14:paraId="5892D949" w14:textId="77777777" w:rsidR="004F2903" w:rsidRDefault="004F29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4"/>
  </w:num>
  <w:num w:numId="3" w16cid:durableId="848328707">
    <w:abstractNumId w:val="1"/>
  </w:num>
  <w:num w:numId="4" w16cid:durableId="1457137946">
    <w:abstractNumId w:val="9"/>
  </w:num>
  <w:num w:numId="5" w16cid:durableId="1097747988">
    <w:abstractNumId w:val="14"/>
  </w:num>
  <w:num w:numId="6" w16cid:durableId="675621482">
    <w:abstractNumId w:val="6"/>
  </w:num>
  <w:num w:numId="7" w16cid:durableId="1304964842">
    <w:abstractNumId w:val="11"/>
  </w:num>
  <w:num w:numId="8" w16cid:durableId="125047382">
    <w:abstractNumId w:val="7"/>
  </w:num>
  <w:num w:numId="9" w16cid:durableId="269971381">
    <w:abstractNumId w:val="13"/>
  </w:num>
  <w:num w:numId="10" w16cid:durableId="1166480600">
    <w:abstractNumId w:val="5"/>
  </w:num>
  <w:num w:numId="11" w16cid:durableId="1899051820">
    <w:abstractNumId w:val="8"/>
  </w:num>
  <w:num w:numId="12" w16cid:durableId="1750300129">
    <w:abstractNumId w:val="10"/>
  </w:num>
  <w:num w:numId="13" w16cid:durableId="1246263475">
    <w:abstractNumId w:val="9"/>
  </w:num>
  <w:num w:numId="14" w16cid:durableId="1670326438">
    <w:abstractNumId w:val="9"/>
  </w:num>
  <w:num w:numId="15" w16cid:durableId="1185368059">
    <w:abstractNumId w:val="0"/>
  </w:num>
  <w:num w:numId="16" w16cid:durableId="680856319">
    <w:abstractNumId w:val="4"/>
  </w:num>
  <w:num w:numId="17" w16cid:durableId="1320383609">
    <w:abstractNumId w:val="3"/>
  </w:num>
  <w:num w:numId="18" w16cid:durableId="1506020440">
    <w:abstractNumId w:val="9"/>
  </w:num>
  <w:num w:numId="19" w16cid:durableId="1131437444">
    <w:abstractNumId w:val="12"/>
  </w:num>
  <w:num w:numId="20" w16cid:durableId="15542725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76F06"/>
    <w:rsid w:val="00077247"/>
    <w:rsid w:val="000841DA"/>
    <w:rsid w:val="000855B8"/>
    <w:rsid w:val="00087A9A"/>
    <w:rsid w:val="000933B6"/>
    <w:rsid w:val="000B4525"/>
    <w:rsid w:val="000D7711"/>
    <w:rsid w:val="00110DCF"/>
    <w:rsid w:val="00146B2F"/>
    <w:rsid w:val="0016005C"/>
    <w:rsid w:val="00162617"/>
    <w:rsid w:val="001677D4"/>
    <w:rsid w:val="00167EED"/>
    <w:rsid w:val="00192E2D"/>
    <w:rsid w:val="001A0825"/>
    <w:rsid w:val="001C0D36"/>
    <w:rsid w:val="001C79A1"/>
    <w:rsid w:val="00200750"/>
    <w:rsid w:val="002040AD"/>
    <w:rsid w:val="002138E1"/>
    <w:rsid w:val="00230B91"/>
    <w:rsid w:val="0026765E"/>
    <w:rsid w:val="00280CE9"/>
    <w:rsid w:val="00281527"/>
    <w:rsid w:val="00291859"/>
    <w:rsid w:val="002954D8"/>
    <w:rsid w:val="00297FF8"/>
    <w:rsid w:val="002A0BF5"/>
    <w:rsid w:val="002C6B35"/>
    <w:rsid w:val="002D4724"/>
    <w:rsid w:val="002E1490"/>
    <w:rsid w:val="002F0BC7"/>
    <w:rsid w:val="002F66DE"/>
    <w:rsid w:val="00344C4B"/>
    <w:rsid w:val="00346EA7"/>
    <w:rsid w:val="00356604"/>
    <w:rsid w:val="003631CC"/>
    <w:rsid w:val="003766BD"/>
    <w:rsid w:val="003809E3"/>
    <w:rsid w:val="00392739"/>
    <w:rsid w:val="003B3BF0"/>
    <w:rsid w:val="003C32BE"/>
    <w:rsid w:val="003C4A6F"/>
    <w:rsid w:val="003E0075"/>
    <w:rsid w:val="003E595D"/>
    <w:rsid w:val="003F4202"/>
    <w:rsid w:val="003F60FE"/>
    <w:rsid w:val="00414659"/>
    <w:rsid w:val="00417E6E"/>
    <w:rsid w:val="0043054C"/>
    <w:rsid w:val="00443BA0"/>
    <w:rsid w:val="00453B12"/>
    <w:rsid w:val="004601DB"/>
    <w:rsid w:val="00475EE2"/>
    <w:rsid w:val="0049738F"/>
    <w:rsid w:val="004A0679"/>
    <w:rsid w:val="004B6A20"/>
    <w:rsid w:val="004C3083"/>
    <w:rsid w:val="004D03B3"/>
    <w:rsid w:val="004E4061"/>
    <w:rsid w:val="004F2903"/>
    <w:rsid w:val="004F59D6"/>
    <w:rsid w:val="004F665E"/>
    <w:rsid w:val="00521DD3"/>
    <w:rsid w:val="0056464A"/>
    <w:rsid w:val="00575B3D"/>
    <w:rsid w:val="005B683B"/>
    <w:rsid w:val="005C3338"/>
    <w:rsid w:val="005C4EDA"/>
    <w:rsid w:val="005D7334"/>
    <w:rsid w:val="005F71C7"/>
    <w:rsid w:val="0060356D"/>
    <w:rsid w:val="006324A9"/>
    <w:rsid w:val="00640F25"/>
    <w:rsid w:val="00660099"/>
    <w:rsid w:val="006629B4"/>
    <w:rsid w:val="00672025"/>
    <w:rsid w:val="00674E3C"/>
    <w:rsid w:val="00685D63"/>
    <w:rsid w:val="006961FB"/>
    <w:rsid w:val="006A4146"/>
    <w:rsid w:val="006C0A9B"/>
    <w:rsid w:val="006D750A"/>
    <w:rsid w:val="006E4B17"/>
    <w:rsid w:val="006E6BAC"/>
    <w:rsid w:val="00701D46"/>
    <w:rsid w:val="00727ECE"/>
    <w:rsid w:val="00763CEF"/>
    <w:rsid w:val="007645C4"/>
    <w:rsid w:val="00771DCF"/>
    <w:rsid w:val="00784D94"/>
    <w:rsid w:val="00785D78"/>
    <w:rsid w:val="007A3F98"/>
    <w:rsid w:val="007A7EFD"/>
    <w:rsid w:val="007E5545"/>
    <w:rsid w:val="007F6D1C"/>
    <w:rsid w:val="008065A2"/>
    <w:rsid w:val="008135B9"/>
    <w:rsid w:val="0081506E"/>
    <w:rsid w:val="00862ABC"/>
    <w:rsid w:val="008708D5"/>
    <w:rsid w:val="008776B3"/>
    <w:rsid w:val="008B2A7B"/>
    <w:rsid w:val="008D4177"/>
    <w:rsid w:val="008D78D4"/>
    <w:rsid w:val="008F0BC7"/>
    <w:rsid w:val="009010A2"/>
    <w:rsid w:val="00951576"/>
    <w:rsid w:val="00952132"/>
    <w:rsid w:val="00963F05"/>
    <w:rsid w:val="009B0575"/>
    <w:rsid w:val="009C33D7"/>
    <w:rsid w:val="009C52E2"/>
    <w:rsid w:val="009D2AE3"/>
    <w:rsid w:val="009E1DEC"/>
    <w:rsid w:val="00A069F4"/>
    <w:rsid w:val="00A10E9E"/>
    <w:rsid w:val="00A13C9B"/>
    <w:rsid w:val="00A14473"/>
    <w:rsid w:val="00A2227E"/>
    <w:rsid w:val="00A32079"/>
    <w:rsid w:val="00A40DAF"/>
    <w:rsid w:val="00A42D72"/>
    <w:rsid w:val="00A7483D"/>
    <w:rsid w:val="00A81919"/>
    <w:rsid w:val="00AA5F72"/>
    <w:rsid w:val="00AB5F35"/>
    <w:rsid w:val="00AC4FDB"/>
    <w:rsid w:val="00AC6A6E"/>
    <w:rsid w:val="00AD5255"/>
    <w:rsid w:val="00AE50B5"/>
    <w:rsid w:val="00AE63DF"/>
    <w:rsid w:val="00B07E0C"/>
    <w:rsid w:val="00B12935"/>
    <w:rsid w:val="00B452DB"/>
    <w:rsid w:val="00B52D4F"/>
    <w:rsid w:val="00B55AB2"/>
    <w:rsid w:val="00B71C6D"/>
    <w:rsid w:val="00B81D9C"/>
    <w:rsid w:val="00B85A77"/>
    <w:rsid w:val="00B94363"/>
    <w:rsid w:val="00B976F4"/>
    <w:rsid w:val="00BC0D83"/>
    <w:rsid w:val="00BC4C81"/>
    <w:rsid w:val="00BD180E"/>
    <w:rsid w:val="00BD2889"/>
    <w:rsid w:val="00BD6B8D"/>
    <w:rsid w:val="00BF70CD"/>
    <w:rsid w:val="00C17BE7"/>
    <w:rsid w:val="00C25E55"/>
    <w:rsid w:val="00C37189"/>
    <w:rsid w:val="00C523B8"/>
    <w:rsid w:val="00C64588"/>
    <w:rsid w:val="00C67AD8"/>
    <w:rsid w:val="00C740E7"/>
    <w:rsid w:val="00C75EFB"/>
    <w:rsid w:val="00C7659B"/>
    <w:rsid w:val="00CA4CE9"/>
    <w:rsid w:val="00CB3C4B"/>
    <w:rsid w:val="00CB4D23"/>
    <w:rsid w:val="00CE2097"/>
    <w:rsid w:val="00CE2985"/>
    <w:rsid w:val="00D25EB7"/>
    <w:rsid w:val="00D4613B"/>
    <w:rsid w:val="00D67E70"/>
    <w:rsid w:val="00D84449"/>
    <w:rsid w:val="00D94D38"/>
    <w:rsid w:val="00DC4C53"/>
    <w:rsid w:val="00DD434C"/>
    <w:rsid w:val="00DE6A6A"/>
    <w:rsid w:val="00DF3A50"/>
    <w:rsid w:val="00DF6B0D"/>
    <w:rsid w:val="00E00F93"/>
    <w:rsid w:val="00E03D39"/>
    <w:rsid w:val="00E30B0F"/>
    <w:rsid w:val="00E4647A"/>
    <w:rsid w:val="00E868A4"/>
    <w:rsid w:val="00E932A5"/>
    <w:rsid w:val="00EA0AE4"/>
    <w:rsid w:val="00EB45B9"/>
    <w:rsid w:val="00EB646A"/>
    <w:rsid w:val="00EC0ED8"/>
    <w:rsid w:val="00F039A2"/>
    <w:rsid w:val="00F05A56"/>
    <w:rsid w:val="00F22354"/>
    <w:rsid w:val="00F23E84"/>
    <w:rsid w:val="00F7407D"/>
    <w:rsid w:val="00F8598B"/>
    <w:rsid w:val="00F90A7A"/>
    <w:rsid w:val="00F9670D"/>
    <w:rsid w:val="00FA33E0"/>
    <w:rsid w:val="00FB757E"/>
    <w:rsid w:val="00FC5386"/>
    <w:rsid w:val="00FC5DA6"/>
    <w:rsid w:val="00FC6AE7"/>
    <w:rsid w:val="00FF6BD8"/>
    <w:rsid w:val="00FF6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CD1BA-6A74-4D05-A707-D659A155C9AB}">
  <ds:schemaRefs>
    <ds:schemaRef ds:uri="http://schemas.microsoft.com/office/infopath/2007/PartnerControls"/>
    <ds:schemaRef ds:uri="http://purl.org/dc/dcmitype/"/>
    <ds:schemaRef ds:uri="http://schemas.microsoft.com/office/2006/documentManagement/types"/>
    <ds:schemaRef ds:uri="http://purl.org/dc/elements/1.1/"/>
    <ds:schemaRef ds:uri="1c6e7719-fcdf-43d9-93c1-f401bd4c4107"/>
    <ds:schemaRef ds:uri="http://schemas.microsoft.com/office/2006/metadata/properties"/>
    <ds:schemaRef ds:uri="http://www.w3.org/XML/1998/namespace"/>
    <ds:schemaRef ds:uri="http://purl.org/dc/terms/"/>
    <ds:schemaRef ds:uri="http://schemas.openxmlformats.org/package/2006/metadata/core-properties"/>
    <ds:schemaRef ds:uri="a3e265ce-35e5-406a-a577-2d283f2c1c3a"/>
  </ds:schemaRefs>
</ds:datastoreItem>
</file>

<file path=customXml/itemProps2.xml><?xml version="1.0" encoding="utf-8"?>
<ds:datastoreItem xmlns:ds="http://schemas.openxmlformats.org/officeDocument/2006/customXml" ds:itemID="{9DDA363B-A99E-436D-BD3A-66C3B6BC5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1010</TotalTime>
  <Pages>3</Pages>
  <Words>1344</Words>
  <Characters>7664</Characters>
  <Application>Microsoft Office Word</Application>
  <DocSecurity>0</DocSecurity>
  <Lines>63</Lines>
  <Paragraphs>17</Paragraphs>
  <ScaleCrop>false</ScaleCrop>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183</cp:revision>
  <dcterms:created xsi:type="dcterms:W3CDTF">2023-09-25T21:46:00Z</dcterms:created>
  <dcterms:modified xsi:type="dcterms:W3CDTF">2024-02-19T05:23:00Z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